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E31BE4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3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  <w:r w:rsidR="00556688">
        <w:rPr>
          <w:rFonts w:ascii="Corbel" w:eastAsia="Times New Roman" w:hAnsi="Corbel" w:cs="Simplex"/>
          <w:bCs/>
          <w:sz w:val="24"/>
          <w:szCs w:val="24"/>
        </w:rPr>
        <w:t>______________________________________________________________________________________</w:t>
      </w:r>
    </w:p>
    <w:p w:rsidR="008F371F" w:rsidRPr="0049758A" w:rsidRDefault="00A40D8B" w:rsidP="008F371F">
      <w:pPr>
        <w:spacing w:before="240" w:after="0"/>
        <w:rPr>
          <w:rFonts w:ascii="Arial" w:hAnsi="Arial" w:cs="Arial"/>
          <w:sz w:val="24"/>
          <w:szCs w:val="24"/>
        </w:rPr>
      </w:pPr>
      <w:r>
        <w:t xml:space="preserve"> </w:t>
      </w:r>
      <w:proofErr w:type="gramStart"/>
      <w:r w:rsidRPr="0049758A">
        <w:rPr>
          <w:rFonts w:ascii="Arial" w:hAnsi="Arial" w:cs="Arial"/>
          <w:sz w:val="24"/>
          <w:szCs w:val="24"/>
        </w:rPr>
        <w:t>Ref</w:t>
      </w:r>
      <w:r w:rsidR="00401D17" w:rsidRPr="0049758A">
        <w:rPr>
          <w:rFonts w:ascii="Arial" w:hAnsi="Arial" w:cs="Arial"/>
          <w:sz w:val="24"/>
          <w:szCs w:val="24"/>
        </w:rPr>
        <w:t>.</w:t>
      </w:r>
      <w:r w:rsidRPr="0049758A">
        <w:rPr>
          <w:rFonts w:ascii="Arial" w:hAnsi="Arial" w:cs="Arial"/>
          <w:sz w:val="24"/>
          <w:szCs w:val="24"/>
        </w:rPr>
        <w:t xml:space="preserve"> No.</w:t>
      </w:r>
      <w:proofErr w:type="gramEnd"/>
      <w:r w:rsidRPr="0049758A">
        <w:rPr>
          <w:rFonts w:ascii="Arial" w:hAnsi="Arial" w:cs="Arial"/>
          <w:sz w:val="24"/>
          <w:szCs w:val="24"/>
        </w:rPr>
        <w:t xml:space="preserve"> </w:t>
      </w:r>
      <w:r w:rsidR="008F371F" w:rsidRPr="0049758A">
        <w:rPr>
          <w:rFonts w:ascii="Arial" w:hAnsi="Arial" w:cs="Arial"/>
          <w:sz w:val="24"/>
          <w:szCs w:val="24"/>
        </w:rPr>
        <w:t>AEWF/2022</w:t>
      </w:r>
      <w:r w:rsidRPr="004975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49758A">
        <w:rPr>
          <w:rFonts w:ascii="Arial" w:hAnsi="Arial" w:cs="Arial"/>
          <w:sz w:val="24"/>
          <w:szCs w:val="24"/>
        </w:rPr>
        <w:t xml:space="preserve">       </w:t>
      </w:r>
      <w:r w:rsidR="00401D17" w:rsidRPr="0049758A">
        <w:rPr>
          <w:rFonts w:ascii="Arial" w:hAnsi="Arial" w:cs="Arial"/>
          <w:sz w:val="24"/>
          <w:szCs w:val="24"/>
        </w:rPr>
        <w:t>Dated:</w:t>
      </w:r>
      <w:r w:rsidRPr="0049758A">
        <w:rPr>
          <w:rFonts w:ascii="Arial" w:hAnsi="Arial" w:cs="Arial"/>
          <w:sz w:val="24"/>
          <w:szCs w:val="24"/>
        </w:rPr>
        <w:t xml:space="preserve"> </w:t>
      </w:r>
      <w:r w:rsidR="005F5843">
        <w:rPr>
          <w:rFonts w:ascii="Arial" w:hAnsi="Arial" w:cs="Arial"/>
          <w:sz w:val="24"/>
          <w:szCs w:val="24"/>
        </w:rPr>
        <w:t>21</w:t>
      </w:r>
      <w:r w:rsidR="008F371F" w:rsidRPr="0049758A">
        <w:rPr>
          <w:rFonts w:ascii="Arial" w:hAnsi="Arial" w:cs="Arial"/>
          <w:sz w:val="24"/>
          <w:szCs w:val="24"/>
        </w:rPr>
        <w:t>-11-2022</w:t>
      </w:r>
    </w:p>
    <w:p w:rsidR="0040024F" w:rsidRPr="0049758A" w:rsidRDefault="0040024F" w:rsidP="008F371F">
      <w:pPr>
        <w:spacing w:before="240" w:after="0"/>
        <w:rPr>
          <w:rFonts w:ascii="Arial" w:hAnsi="Arial" w:cs="Arial"/>
          <w:sz w:val="24"/>
          <w:szCs w:val="24"/>
        </w:rPr>
      </w:pPr>
      <w:r w:rsidRPr="0049758A">
        <w:rPr>
          <w:rFonts w:ascii="Arial" w:hAnsi="Arial" w:cs="Arial"/>
          <w:sz w:val="24"/>
          <w:szCs w:val="24"/>
        </w:rPr>
        <w:t>To</w:t>
      </w:r>
      <w:r w:rsidR="0069063B" w:rsidRPr="0049758A">
        <w:rPr>
          <w:rFonts w:ascii="Arial" w:hAnsi="Arial" w:cs="Arial"/>
          <w:sz w:val="24"/>
          <w:szCs w:val="24"/>
        </w:rPr>
        <w:tab/>
      </w:r>
    </w:p>
    <w:p w:rsidR="0040024F" w:rsidRPr="0049758A" w:rsidRDefault="0040024F" w:rsidP="0040024F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9758A">
        <w:rPr>
          <w:rFonts w:ascii="Arial" w:hAnsi="Arial" w:cs="Arial"/>
          <w:sz w:val="24"/>
          <w:szCs w:val="24"/>
        </w:rPr>
        <w:t xml:space="preserve">The Chairman &amp; </w:t>
      </w:r>
      <w:proofErr w:type="gramStart"/>
      <w:r w:rsidRPr="0049758A">
        <w:rPr>
          <w:rFonts w:ascii="Arial" w:hAnsi="Arial" w:cs="Arial"/>
          <w:sz w:val="24"/>
          <w:szCs w:val="24"/>
        </w:rPr>
        <w:t>Managing  Director</w:t>
      </w:r>
      <w:proofErr w:type="gramEnd"/>
      <w:r w:rsidRPr="0049758A">
        <w:rPr>
          <w:rFonts w:ascii="Arial" w:hAnsi="Arial" w:cs="Arial"/>
          <w:sz w:val="24"/>
          <w:szCs w:val="24"/>
        </w:rPr>
        <w:t>,</w:t>
      </w:r>
    </w:p>
    <w:p w:rsidR="0040024F" w:rsidRPr="0049758A" w:rsidRDefault="0040024F" w:rsidP="0040024F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9758A">
        <w:rPr>
          <w:rFonts w:ascii="Arial" w:hAnsi="Arial" w:cs="Arial"/>
          <w:sz w:val="24"/>
          <w:szCs w:val="24"/>
        </w:rPr>
        <w:t xml:space="preserve">M/s Nuclear Power Corporation of India Ltd, </w:t>
      </w:r>
    </w:p>
    <w:p w:rsidR="0040024F" w:rsidRPr="0049758A" w:rsidRDefault="0040024F" w:rsidP="0040024F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9758A">
        <w:rPr>
          <w:rFonts w:ascii="Arial" w:hAnsi="Arial" w:cs="Arial"/>
          <w:sz w:val="24"/>
          <w:szCs w:val="24"/>
        </w:rPr>
        <w:t>Nabhikiya</w:t>
      </w:r>
      <w:proofErr w:type="spellEnd"/>
      <w:r w:rsidRPr="004975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58A">
        <w:rPr>
          <w:rFonts w:ascii="Arial" w:hAnsi="Arial" w:cs="Arial"/>
          <w:sz w:val="24"/>
          <w:szCs w:val="24"/>
        </w:rPr>
        <w:t>Urja</w:t>
      </w:r>
      <w:proofErr w:type="spellEnd"/>
      <w:r w:rsidRPr="004975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58A">
        <w:rPr>
          <w:rFonts w:ascii="Arial" w:hAnsi="Arial" w:cs="Arial"/>
          <w:sz w:val="24"/>
          <w:szCs w:val="24"/>
        </w:rPr>
        <w:t>Bhavan</w:t>
      </w:r>
      <w:proofErr w:type="spellEnd"/>
      <w:r w:rsidRPr="004975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758A">
        <w:rPr>
          <w:rFonts w:ascii="Arial" w:hAnsi="Arial" w:cs="Arial"/>
          <w:sz w:val="24"/>
          <w:szCs w:val="24"/>
        </w:rPr>
        <w:t>Anushakti</w:t>
      </w:r>
      <w:proofErr w:type="spellEnd"/>
      <w:r w:rsidRPr="0049758A">
        <w:rPr>
          <w:rFonts w:ascii="Arial" w:hAnsi="Arial" w:cs="Arial"/>
          <w:sz w:val="24"/>
          <w:szCs w:val="24"/>
        </w:rPr>
        <w:t xml:space="preserve"> Nagar,</w:t>
      </w:r>
    </w:p>
    <w:p w:rsidR="0040024F" w:rsidRPr="0049758A" w:rsidRDefault="0040024F" w:rsidP="0040024F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9758A">
        <w:rPr>
          <w:rFonts w:ascii="Arial" w:hAnsi="Arial" w:cs="Arial"/>
          <w:sz w:val="24"/>
          <w:szCs w:val="24"/>
        </w:rPr>
        <w:t>Mumbai-400094</w:t>
      </w:r>
    </w:p>
    <w:p w:rsidR="0040024F" w:rsidRDefault="0040024F" w:rsidP="0040024F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40024F" w:rsidRDefault="0040024F" w:rsidP="0040024F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Dear Sir,</w:t>
      </w:r>
    </w:p>
    <w:p w:rsidR="0040024F" w:rsidRDefault="0040024F" w:rsidP="0040024F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40024F" w:rsidRDefault="0040024F" w:rsidP="0040024F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Sub: </w:t>
      </w:r>
      <w:r w:rsidR="005F5843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Comments on</w:t>
      </w:r>
      <w:r w:rsidRPr="00AA26C1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 NPCIL New Pension Scheme</w:t>
      </w:r>
    </w:p>
    <w:p w:rsidR="0040024F" w:rsidRDefault="008F371F" w:rsidP="0040024F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Ref: </w:t>
      </w:r>
      <w:r w:rsidR="00AA26C1" w:rsidRPr="00AA26C1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AEPWF e</w:t>
      </w:r>
      <w:r w:rsidRPr="00AA26C1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-mail </w:t>
      </w:r>
      <w:proofErr w:type="spellStart"/>
      <w:r w:rsidRPr="00AA26C1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dtd</w:t>
      </w:r>
      <w:proofErr w:type="spellEnd"/>
      <w:r w:rsidRPr="00AA26C1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 2-11-2022</w:t>
      </w:r>
    </w:p>
    <w:p w:rsidR="008F371F" w:rsidRDefault="008F371F" w:rsidP="0040024F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40024F" w:rsidRDefault="0040024F" w:rsidP="0040024F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We express our sincere gratitude to the NPCIL Management for giving an opportunity to the Atomic Energy Pensioners Welfare Forum to present our views before the subcommittee constituted for recommend</w:t>
      </w:r>
      <w:r w:rsidR="008F371F">
        <w:rPr>
          <w:rFonts w:ascii="Arial" w:eastAsia="Arial" w:hAnsi="Arial" w:cs="Arial"/>
          <w:color w:val="222222"/>
          <w:sz w:val="24"/>
          <w:shd w:val="clear" w:color="auto" w:fill="FFFFFF"/>
        </w:rPr>
        <w:t>ing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NPCIL Superannuation Pension Scheme</w:t>
      </w:r>
      <w:r w:rsidR="008F371F">
        <w:rPr>
          <w:rFonts w:ascii="Arial" w:eastAsia="Arial" w:hAnsi="Arial" w:cs="Arial"/>
          <w:color w:val="222222"/>
          <w:sz w:val="24"/>
          <w:shd w:val="clear" w:color="auto" w:fill="FFFFFF"/>
        </w:rPr>
        <w:t>.</w:t>
      </w:r>
    </w:p>
    <w:p w:rsidR="0040024F" w:rsidRDefault="0040024F" w:rsidP="0040024F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B7A22" w:rsidRPr="0049758A" w:rsidRDefault="005B7A22" w:rsidP="0040024F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 w:rsidRPr="004060DB">
        <w:rPr>
          <w:rFonts w:ascii="Arial" w:eastAsia="Arial" w:hAnsi="Arial" w:cs="Arial"/>
          <w:sz w:val="24"/>
          <w:shd w:val="clear" w:color="auto" w:fill="FFFFFF"/>
        </w:rPr>
        <w:t>We are glad</w:t>
      </w:r>
      <w:r w:rsidRPr="004060DB">
        <w:rPr>
          <w:rFonts w:ascii="Arial" w:eastAsia="Arial" w:hAnsi="Arial" w:cs="Arial"/>
          <w:color w:val="FF0000"/>
          <w:sz w:val="24"/>
          <w:shd w:val="clear" w:color="auto" w:fill="FFFFFF"/>
        </w:rPr>
        <w:t xml:space="preserve"> </w:t>
      </w:r>
      <w:r w:rsidRPr="0049758A">
        <w:rPr>
          <w:rFonts w:ascii="Arial" w:eastAsia="Arial" w:hAnsi="Arial" w:cs="Arial"/>
          <w:sz w:val="24"/>
          <w:shd w:val="clear" w:color="auto" w:fill="FFFFFF"/>
        </w:rPr>
        <w:t xml:space="preserve">to note that NPCIL is striving to work out a  Superannuation Pension Scheme for some time to provide </w:t>
      </w:r>
      <w:r w:rsidRPr="0049758A">
        <w:rPr>
          <w:rFonts w:ascii="Arial" w:hAnsi="Arial" w:cs="Arial"/>
          <w:bCs/>
          <w:sz w:val="24"/>
          <w:szCs w:val="24"/>
        </w:rPr>
        <w:t xml:space="preserve"> better </w:t>
      </w:r>
      <w:proofErr w:type="spellStart"/>
      <w:r w:rsidRPr="0049758A">
        <w:rPr>
          <w:rFonts w:ascii="Arial" w:hAnsi="Arial" w:cs="Arial"/>
          <w:bCs/>
          <w:sz w:val="24"/>
          <w:szCs w:val="24"/>
        </w:rPr>
        <w:t>pensionary</w:t>
      </w:r>
      <w:proofErr w:type="spellEnd"/>
      <w:r w:rsidRPr="0049758A">
        <w:rPr>
          <w:rFonts w:ascii="Arial" w:hAnsi="Arial" w:cs="Arial"/>
          <w:bCs/>
          <w:sz w:val="24"/>
          <w:szCs w:val="24"/>
        </w:rPr>
        <w:t xml:space="preserve"> benefits as envisaged </w:t>
      </w:r>
      <w:r w:rsidRPr="0049758A">
        <w:rPr>
          <w:rFonts w:ascii="Arial" w:eastAsia="Arial" w:hAnsi="Arial" w:cs="Arial"/>
          <w:sz w:val="24"/>
          <w:shd w:val="clear" w:color="auto" w:fill="FFFFFF"/>
        </w:rPr>
        <w:t xml:space="preserve">under  </w:t>
      </w:r>
      <w:r w:rsidRPr="0049758A">
        <w:rPr>
          <w:rFonts w:ascii="Tahoma" w:hAnsi="Tahoma" w:cs="Tahoma"/>
          <w:sz w:val="24"/>
          <w:szCs w:val="24"/>
        </w:rPr>
        <w:t>PARA 13 OF MEMORANDUM OF ASSOCIATION AND ARTICLES OF ASSOCIATION ( Relevant clauses of Article of Association)</w:t>
      </w:r>
      <w:r w:rsidR="004060DB" w:rsidRPr="0049758A">
        <w:rPr>
          <w:rFonts w:ascii="Tahoma" w:hAnsi="Tahoma" w:cs="Tahoma"/>
          <w:sz w:val="24"/>
          <w:szCs w:val="24"/>
        </w:rPr>
        <w:t xml:space="preserve">. We are given to </w:t>
      </w:r>
      <w:r w:rsidR="005F5843">
        <w:rPr>
          <w:rFonts w:ascii="Tahoma" w:hAnsi="Tahoma" w:cs="Tahoma"/>
          <w:sz w:val="24"/>
          <w:szCs w:val="24"/>
        </w:rPr>
        <w:t xml:space="preserve">understand from various sources and </w:t>
      </w:r>
      <w:r w:rsidR="004060DB" w:rsidRPr="0049758A">
        <w:rPr>
          <w:rFonts w:ascii="Tahoma" w:hAnsi="Tahoma" w:cs="Tahoma"/>
          <w:sz w:val="24"/>
          <w:szCs w:val="24"/>
        </w:rPr>
        <w:t>social media that a proposal has been submitted by the NPCIL Board sub-committee</w:t>
      </w:r>
      <w:r w:rsidRPr="0049758A">
        <w:rPr>
          <w:rFonts w:ascii="Arial" w:eastAsia="Arial" w:hAnsi="Arial" w:cs="Arial"/>
          <w:sz w:val="24"/>
          <w:shd w:val="clear" w:color="auto" w:fill="FFFFFF"/>
        </w:rPr>
        <w:t xml:space="preserve">. Based on the available </w:t>
      </w:r>
      <w:r w:rsidR="00083A01" w:rsidRPr="0049758A">
        <w:rPr>
          <w:rFonts w:ascii="Arial" w:eastAsia="Arial" w:hAnsi="Arial" w:cs="Arial"/>
          <w:sz w:val="24"/>
          <w:shd w:val="clear" w:color="auto" w:fill="FFFFFF"/>
        </w:rPr>
        <w:t>information,</w:t>
      </w:r>
      <w:r w:rsidRPr="0049758A">
        <w:rPr>
          <w:rFonts w:ascii="Arial" w:eastAsia="Arial" w:hAnsi="Arial" w:cs="Arial"/>
          <w:sz w:val="24"/>
          <w:shd w:val="clear" w:color="auto" w:fill="FFFFFF"/>
        </w:rPr>
        <w:t xml:space="preserve"> we like to point out following critical lapses / discrepancies in the proposed provisions of the Scheme.</w:t>
      </w:r>
    </w:p>
    <w:p w:rsidR="004060DB" w:rsidRPr="00A41026" w:rsidRDefault="004060DB" w:rsidP="004060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026">
        <w:rPr>
          <w:rFonts w:ascii="Arial" w:eastAsia="Times New Roman" w:hAnsi="Arial" w:cs="Arial"/>
          <w:sz w:val="24"/>
          <w:szCs w:val="24"/>
        </w:rPr>
        <w:t>These points may kindly be considered, while finalizing the scheme and placing the same before</w:t>
      </w:r>
      <w:r w:rsidRPr="00A41026">
        <w:rPr>
          <w:rFonts w:ascii="Arial" w:eastAsia="Times New Roman" w:hAnsi="Arial" w:cs="Arial"/>
          <w:sz w:val="24"/>
          <w:szCs w:val="24"/>
        </w:rPr>
        <w:br/>
        <w:t xml:space="preserve">the Board of </w:t>
      </w:r>
      <w:r w:rsidR="00A94960" w:rsidRPr="0049758A">
        <w:rPr>
          <w:rFonts w:ascii="Arial" w:eastAsia="Times New Roman" w:hAnsi="Arial" w:cs="Arial"/>
          <w:sz w:val="24"/>
          <w:szCs w:val="24"/>
        </w:rPr>
        <w:t>Directors.</w:t>
      </w:r>
    </w:p>
    <w:p w:rsidR="004060DB" w:rsidRPr="00083A01" w:rsidRDefault="004060DB" w:rsidP="0040024F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hd w:val="clear" w:color="auto" w:fill="FFFFFF"/>
        </w:rPr>
      </w:pPr>
    </w:p>
    <w:p w:rsidR="00DE7BF2" w:rsidRDefault="00E105D0" w:rsidP="00427A97">
      <w:p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  <w:r w:rsidRPr="00E105D0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Qualifying Service</w:t>
      </w:r>
    </w:p>
    <w:p w:rsidR="00A94960" w:rsidRDefault="00A94960" w:rsidP="00427A97">
      <w:p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</w:p>
    <w:p w:rsidR="00A94960" w:rsidRPr="00A41026" w:rsidRDefault="00A94960" w:rsidP="00AA2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1026">
        <w:rPr>
          <w:rFonts w:ascii="Arial" w:eastAsia="Times New Roman" w:hAnsi="Arial" w:cs="Arial"/>
          <w:color w:val="222222"/>
          <w:sz w:val="24"/>
          <w:szCs w:val="24"/>
        </w:rPr>
        <w:t xml:space="preserve">1) </w:t>
      </w:r>
      <w:r w:rsidRPr="0049758A">
        <w:rPr>
          <w:rFonts w:ascii="Arial" w:eastAsia="Arial" w:hAnsi="Arial" w:cs="Arial"/>
          <w:sz w:val="24"/>
          <w:shd w:val="clear" w:color="auto" w:fill="FFFFFF"/>
        </w:rPr>
        <w:t>The NPCIL Superannuation Pension scheme is based on the CCS</w:t>
      </w:r>
      <w:r w:rsidR="005F5843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Pr="0049758A">
        <w:rPr>
          <w:rFonts w:ascii="Arial" w:eastAsia="Arial" w:hAnsi="Arial" w:cs="Arial"/>
          <w:sz w:val="24"/>
          <w:shd w:val="clear" w:color="auto" w:fill="FFFFFF"/>
        </w:rPr>
        <w:t xml:space="preserve">(Pension) </w:t>
      </w:r>
      <w:proofErr w:type="gramStart"/>
      <w:r w:rsidRPr="0049758A">
        <w:rPr>
          <w:rFonts w:ascii="Arial" w:eastAsia="Arial" w:hAnsi="Arial" w:cs="Arial"/>
          <w:sz w:val="24"/>
          <w:shd w:val="clear" w:color="auto" w:fill="FFFFFF"/>
        </w:rPr>
        <w:t>Rules</w:t>
      </w:r>
      <w:r w:rsidRPr="0049758A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  <w:r w:rsidRPr="0049758A">
        <w:rPr>
          <w:rFonts w:ascii="Arial" w:eastAsia="Times New Roman" w:hAnsi="Arial" w:cs="Arial"/>
          <w:sz w:val="24"/>
          <w:szCs w:val="24"/>
        </w:rPr>
        <w:t xml:space="preserve"> </w:t>
      </w:r>
      <w:r w:rsidRPr="00A41026">
        <w:rPr>
          <w:rFonts w:ascii="Arial" w:eastAsia="Times New Roman" w:hAnsi="Arial" w:cs="Arial"/>
          <w:sz w:val="24"/>
          <w:szCs w:val="24"/>
        </w:rPr>
        <w:t>The qualifying period proposed for drawing NPCIL superannuat</w:t>
      </w:r>
      <w:r w:rsidRPr="0049758A">
        <w:rPr>
          <w:rFonts w:ascii="Arial" w:eastAsia="Times New Roman" w:hAnsi="Arial" w:cs="Arial"/>
          <w:sz w:val="24"/>
          <w:szCs w:val="24"/>
        </w:rPr>
        <w:t xml:space="preserve">ion pension is 20 years whereas </w:t>
      </w:r>
      <w:r w:rsidRPr="00A41026">
        <w:rPr>
          <w:rFonts w:ascii="Arial" w:eastAsia="Times New Roman" w:hAnsi="Arial" w:cs="Arial"/>
          <w:sz w:val="24"/>
          <w:szCs w:val="24"/>
        </w:rPr>
        <w:t>the requirement of qualifying service under CCS (Pension) Rules for drawing pension is 10</w:t>
      </w:r>
      <w:r w:rsidRPr="00A41026">
        <w:rPr>
          <w:rFonts w:ascii="Arial" w:eastAsia="Times New Roman" w:hAnsi="Arial" w:cs="Arial"/>
          <w:sz w:val="24"/>
          <w:szCs w:val="24"/>
        </w:rPr>
        <w:br/>
        <w:t>years.</w:t>
      </w:r>
    </w:p>
    <w:p w:rsidR="00A94960" w:rsidRPr="00A41026" w:rsidRDefault="00A94960" w:rsidP="00AA2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1026">
        <w:rPr>
          <w:rFonts w:ascii="Arial" w:eastAsia="Times New Roman" w:hAnsi="Arial" w:cs="Arial"/>
          <w:sz w:val="24"/>
          <w:szCs w:val="24"/>
        </w:rPr>
        <w:t xml:space="preserve">2) For NPCIL </w:t>
      </w:r>
      <w:proofErr w:type="spellStart"/>
      <w:r w:rsidRPr="00A41026">
        <w:rPr>
          <w:rFonts w:ascii="Arial" w:eastAsia="Times New Roman" w:hAnsi="Arial" w:cs="Arial"/>
          <w:sz w:val="24"/>
          <w:szCs w:val="24"/>
        </w:rPr>
        <w:t>absorbees</w:t>
      </w:r>
      <w:proofErr w:type="spellEnd"/>
      <w:r w:rsidRPr="00A41026">
        <w:rPr>
          <w:rFonts w:ascii="Arial" w:eastAsia="Times New Roman" w:hAnsi="Arial" w:cs="Arial"/>
          <w:sz w:val="24"/>
          <w:szCs w:val="24"/>
        </w:rPr>
        <w:t>, for drawing NPCIL gratuity and NPCIL Employer Contribution, the</w:t>
      </w:r>
      <w:r w:rsidRPr="00A41026">
        <w:rPr>
          <w:rFonts w:ascii="Arial" w:eastAsia="Times New Roman" w:hAnsi="Arial" w:cs="Arial"/>
          <w:sz w:val="24"/>
          <w:szCs w:val="24"/>
        </w:rPr>
        <w:br/>
        <w:t>requirement of 5 years have been waived (exempted) in the cases of superannuation. </w:t>
      </w:r>
    </w:p>
    <w:p w:rsidR="00A94960" w:rsidRPr="00A41026" w:rsidRDefault="00A94960" w:rsidP="00AA2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1026">
        <w:rPr>
          <w:rFonts w:ascii="Arial" w:eastAsia="Times New Roman" w:hAnsi="Arial" w:cs="Arial"/>
          <w:sz w:val="24"/>
          <w:szCs w:val="24"/>
        </w:rPr>
        <w:t xml:space="preserve">3) </w:t>
      </w:r>
      <w:r w:rsidRPr="0049758A">
        <w:rPr>
          <w:rFonts w:ascii="Arial" w:eastAsia="Times New Roman" w:hAnsi="Arial" w:cs="Arial"/>
          <w:sz w:val="24"/>
          <w:szCs w:val="24"/>
        </w:rPr>
        <w:t xml:space="preserve">It is our </w:t>
      </w:r>
      <w:r w:rsidRPr="00A41026">
        <w:rPr>
          <w:rFonts w:ascii="Arial" w:eastAsia="Times New Roman" w:hAnsi="Arial" w:cs="Arial"/>
          <w:sz w:val="24"/>
          <w:szCs w:val="24"/>
        </w:rPr>
        <w:t xml:space="preserve">earnest appeal to NPCIL </w:t>
      </w:r>
      <w:r w:rsidR="005F5843">
        <w:rPr>
          <w:rFonts w:ascii="Arial" w:eastAsia="Times New Roman" w:hAnsi="Arial" w:cs="Arial"/>
          <w:sz w:val="24"/>
          <w:szCs w:val="24"/>
        </w:rPr>
        <w:t xml:space="preserve">management </w:t>
      </w:r>
      <w:r w:rsidRPr="00A41026">
        <w:rPr>
          <w:rFonts w:ascii="Arial" w:eastAsia="Times New Roman" w:hAnsi="Arial" w:cs="Arial"/>
          <w:sz w:val="24"/>
          <w:szCs w:val="24"/>
        </w:rPr>
        <w:t>to consider NPCIL Pension Scheme for</w:t>
      </w:r>
      <w:proofErr w:type="gramStart"/>
      <w:r w:rsidRPr="00A41026">
        <w:rPr>
          <w:rFonts w:ascii="Arial" w:eastAsia="Times New Roman" w:hAnsi="Arial" w:cs="Arial"/>
          <w:sz w:val="24"/>
          <w:szCs w:val="24"/>
        </w:rPr>
        <w:t>  the</w:t>
      </w:r>
      <w:proofErr w:type="gramEnd"/>
      <w:r w:rsidRPr="00A41026">
        <w:rPr>
          <w:rFonts w:ascii="Arial" w:eastAsia="Times New Roman" w:hAnsi="Arial" w:cs="Arial"/>
          <w:sz w:val="24"/>
          <w:szCs w:val="24"/>
        </w:rPr>
        <w:t xml:space="preserve"> cases of retirees who have served less than 10 years</w:t>
      </w:r>
      <w:r w:rsidRPr="0049758A">
        <w:rPr>
          <w:rFonts w:ascii="Arial" w:eastAsia="Times New Roman" w:hAnsi="Arial" w:cs="Arial"/>
          <w:sz w:val="24"/>
          <w:szCs w:val="24"/>
        </w:rPr>
        <w:t xml:space="preserve"> also</w:t>
      </w:r>
      <w:r w:rsidR="005F5843">
        <w:rPr>
          <w:rFonts w:ascii="Arial" w:eastAsia="Times New Roman" w:hAnsi="Arial" w:cs="Arial"/>
          <w:sz w:val="24"/>
          <w:szCs w:val="24"/>
        </w:rPr>
        <w:t xml:space="preserve"> on a pro-rata basis</w:t>
      </w:r>
      <w:r w:rsidRPr="00A41026">
        <w:rPr>
          <w:rFonts w:ascii="Arial" w:eastAsia="Times New Roman" w:hAnsi="Arial" w:cs="Arial"/>
          <w:sz w:val="24"/>
          <w:szCs w:val="24"/>
        </w:rPr>
        <w:t xml:space="preserve"> .</w:t>
      </w:r>
    </w:p>
    <w:p w:rsidR="00A94960" w:rsidRPr="00A41026" w:rsidRDefault="00A94960" w:rsidP="00AA2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1026">
        <w:rPr>
          <w:rFonts w:ascii="Arial" w:eastAsia="Times New Roman" w:hAnsi="Arial" w:cs="Arial"/>
          <w:sz w:val="24"/>
          <w:szCs w:val="24"/>
        </w:rPr>
        <w:t>4) We expect the same treatment in the cases of NPCIL superannuation pension also.</w:t>
      </w:r>
    </w:p>
    <w:p w:rsidR="00A94960" w:rsidRPr="00A41026" w:rsidRDefault="00A94960" w:rsidP="00A949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E01C2" w:rsidRPr="00E105D0" w:rsidRDefault="00E105D0" w:rsidP="003E01C2">
      <w:p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  <w:r w:rsidRPr="00E105D0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The Recovery of Pension, drawn by the </w:t>
      </w:r>
      <w:proofErr w:type="spellStart"/>
      <w:r w:rsidRPr="00E105D0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Absorbees</w:t>
      </w:r>
      <w:proofErr w:type="spellEnd"/>
      <w:r w:rsidRPr="00E105D0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 from 01/01/1998 and adjustment of the Pension from NPCIL Superannuation Pension</w:t>
      </w:r>
    </w:p>
    <w:p w:rsidR="00F007AB" w:rsidRPr="00E105D0" w:rsidRDefault="00F007AB" w:rsidP="00510597">
      <w:p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</w:p>
    <w:p w:rsidR="00510597" w:rsidRDefault="00217A9C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The pension which is drawn by an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absorbee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is for the service rendered by him for the previous period</w:t>
      </w:r>
      <w:r w:rsidR="00DE7BF2">
        <w:rPr>
          <w:rFonts w:ascii="Arial" w:eastAsia="Arial" w:hAnsi="Arial" w:cs="Arial"/>
          <w:color w:val="222222"/>
          <w:sz w:val="24"/>
          <w:shd w:val="clear" w:color="auto" w:fill="FFFFFF"/>
        </w:rPr>
        <w:t>,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served in the Department of Atomic Energy.</w:t>
      </w:r>
      <w:r w:rsidR="00DE7BF2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Such period of service is not considered for the purpose of qualifying service for earning NPCIL superannuation pension.</w:t>
      </w:r>
      <w:r w:rsidR="00DE7BF2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Such provision will </w:t>
      </w:r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lastRenderedPageBreak/>
        <w:t>create two classes of employees in the same organization.</w:t>
      </w:r>
      <w:r w:rsidR="00DE7BF2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>From 1/1/1998</w:t>
      </w:r>
      <w:r w:rsidR="00F007AB">
        <w:rPr>
          <w:rFonts w:ascii="Arial" w:eastAsia="Arial" w:hAnsi="Arial" w:cs="Arial"/>
          <w:color w:val="222222"/>
          <w:sz w:val="24"/>
          <w:shd w:val="clear" w:color="auto" w:fill="FFFFFF"/>
        </w:rPr>
        <w:t>,</w:t>
      </w:r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the </w:t>
      </w:r>
      <w:proofErr w:type="spellStart"/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>absorbees</w:t>
      </w:r>
      <w:proofErr w:type="spellEnd"/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from DAE and directly</w:t>
      </w:r>
      <w:r w:rsidR="00DE7BF2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recruited NPCIL employees should </w:t>
      </w:r>
      <w:r w:rsidR="00510597">
        <w:rPr>
          <w:rFonts w:ascii="Arial" w:eastAsia="Arial" w:hAnsi="Arial" w:cs="Arial"/>
          <w:color w:val="222222"/>
          <w:sz w:val="24"/>
          <w:shd w:val="clear" w:color="auto" w:fill="FFFFFF"/>
        </w:rPr>
        <w:t>be treated at par.</w:t>
      </w:r>
    </w:p>
    <w:p w:rsidR="00510597" w:rsidRDefault="00510597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As per the sub-committee's recommendation, the directly recruited employees from 1/11998 onwards draw more pension than the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absorbees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by virtue of recovery/adjustment of government pension. The said provision is not supported by any rule.</w:t>
      </w:r>
    </w:p>
    <w:p w:rsidR="00510597" w:rsidRDefault="00510597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10597" w:rsidRDefault="00510597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During the discussion with the subcommittee,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drawl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of two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pension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was also discussed.  In this connection, the following provisions of the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CCS(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>Pension) Rules,2021on limitation of two pension is quoted below:-</w:t>
      </w:r>
    </w:p>
    <w:p w:rsidR="00510597" w:rsidRDefault="00510597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10597" w:rsidRDefault="00510597" w:rsidP="00510597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Rules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6 .Limitation on number of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pensions (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1) A Government servant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shall not earn two pensions in the same service or post at the same time or by the same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continuous service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.</w:t>
      </w:r>
    </w:p>
    <w:p w:rsidR="00217A9C" w:rsidRDefault="00217A9C" w:rsidP="003E01C2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0000"/>
        </w:rPr>
      </w:pPr>
    </w:p>
    <w:p w:rsidR="002D3CD9" w:rsidRDefault="002D3CD9" w:rsidP="002D3CD9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Explanation -2.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Pension,</w:t>
      </w:r>
      <w:r w:rsidR="00FC349B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if any on account of service r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endered in an autonomous body or a public sector </w:t>
      </w:r>
      <w:r w:rsidR="00FC349B">
        <w:rPr>
          <w:rFonts w:ascii="Arial" w:eastAsia="Arial" w:hAnsi="Arial" w:cs="Arial"/>
          <w:color w:val="222222"/>
          <w:sz w:val="24"/>
          <w:shd w:val="clear" w:color="auto" w:fill="FFFFFF"/>
        </w:rPr>
        <w:t>undertaking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shall be paid by the concerned autonomous body or the public sector undertaking itself and there shall be no liability on the part of the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Government  towards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pension for the service rendered by the Government servants in the said autonomous body or the public sector  undertaking as the case may be.</w:t>
      </w:r>
    </w:p>
    <w:p w:rsidR="002D3CD9" w:rsidRDefault="002D3CD9" w:rsidP="002D3CD9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The same method shall be adopted in the 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absorbees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case</w:t>
      </w:r>
      <w:r w:rsidR="00FC349B">
        <w:rPr>
          <w:rFonts w:ascii="Arial" w:eastAsia="Arial" w:hAnsi="Arial" w:cs="Arial"/>
          <w:color w:val="222222"/>
          <w:sz w:val="24"/>
          <w:shd w:val="clear" w:color="auto" w:fill="FFFFFF"/>
        </w:rPr>
        <w:t>.</w:t>
      </w:r>
    </w:p>
    <w:p w:rsidR="00FC349B" w:rsidRDefault="00FC349B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7D3A0E" w:rsidRDefault="007D3A0E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The other PSUs which have introduced the pension schemes for their employees never recovered/adjusted the pension earned by their employees for the past service.</w:t>
      </w:r>
      <w:proofErr w:type="gramEnd"/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Therefore, no logic or legal support for the recovery/ adjustment of pension received for the service rendered in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Gov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erment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service.</w:t>
      </w:r>
    </w:p>
    <w:p w:rsidR="00D770CC" w:rsidRDefault="00D770CC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D770CC" w:rsidRDefault="00D770CC" w:rsidP="00D770CC">
      <w:pPr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hd w:val="clear" w:color="auto" w:fill="FFFFFF"/>
        </w:rPr>
      </w:pPr>
      <w:r w:rsidRPr="007F06DC">
        <w:rPr>
          <w:rFonts w:ascii="Arial" w:eastAsia="Arial" w:hAnsi="Arial" w:cs="Arial"/>
          <w:b/>
          <w:bCs/>
          <w:color w:val="222222"/>
          <w:sz w:val="24"/>
          <w:shd w:val="clear" w:color="auto" w:fill="FFFFFF"/>
        </w:rPr>
        <w:t>Reco</w:t>
      </w:r>
      <w:r w:rsidR="005F5843">
        <w:rPr>
          <w:rFonts w:ascii="Arial" w:eastAsia="Arial" w:hAnsi="Arial" w:cs="Arial"/>
          <w:b/>
          <w:bCs/>
          <w:color w:val="222222"/>
          <w:sz w:val="24"/>
          <w:shd w:val="clear" w:color="auto" w:fill="FFFFFF"/>
        </w:rPr>
        <w:t>very of Employer’s contribution</w:t>
      </w:r>
    </w:p>
    <w:p w:rsidR="00D770CC" w:rsidRDefault="00D770CC" w:rsidP="00D770CC">
      <w:pPr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hd w:val="clear" w:color="auto" w:fill="FFFFFF"/>
        </w:rPr>
      </w:pPr>
    </w:p>
    <w:p w:rsidR="00D770CC" w:rsidRDefault="00D770CC" w:rsidP="00D770CC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7F06DC">
        <w:rPr>
          <w:rFonts w:ascii="Arial" w:eastAsia="Arial" w:hAnsi="Arial" w:cs="Arial"/>
          <w:color w:val="222222"/>
          <w:sz w:val="24"/>
          <w:shd w:val="clear" w:color="auto" w:fill="FFFFFF"/>
        </w:rPr>
        <w:t>We have learnt that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, as per the proposed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scheme,</w:t>
      </w:r>
      <w:r w:rsidRPr="007F06DC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PF Employer’s contribution paid while superannuating is to be recovered against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>the NPCIL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Pension, payable monthly from the date of retirement with 7% interest. We understand that the interest calculation will be done similar to House Building Allowance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ie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principle first and then interest. Since the delay in finalizing and implementing pension scheme is due to NPCIL, we request NPCIL to </w:t>
      </w:r>
      <w:r w:rsidR="005F5843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the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waive interest portion</w:t>
      </w:r>
    </w:p>
    <w:p w:rsidR="007D3A0E" w:rsidRDefault="007D3A0E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7D3A0E" w:rsidRDefault="00D770CC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In summary, AEPWF appeal to NPCIL management, as a noble and benevolent employer   to consider the following before finalizing the proposed NPCIL Pension Scheme</w:t>
      </w:r>
      <w:r w:rsidR="0049758A">
        <w:rPr>
          <w:rFonts w:ascii="Arial" w:eastAsia="Arial" w:hAnsi="Arial" w:cs="Arial"/>
          <w:color w:val="222222"/>
          <w:sz w:val="24"/>
          <w:shd w:val="clear" w:color="auto" w:fill="FFFFFF"/>
        </w:rPr>
        <w:t>.</w:t>
      </w:r>
    </w:p>
    <w:p w:rsidR="0049758A" w:rsidRDefault="0049758A" w:rsidP="007D3A0E">
      <w:p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6703D8" w:rsidRPr="006703D8" w:rsidRDefault="007D3A0E" w:rsidP="006703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10 years </w:t>
      </w:r>
      <w:r w:rsidR="00D770CC"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of </w:t>
      </w: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qualifying service in NPCIL for the eligibility of NPCIL Superannuation Pension</w:t>
      </w:r>
    </w:p>
    <w:p w:rsidR="006703D8" w:rsidRPr="006703D8" w:rsidRDefault="006703D8" w:rsidP="006703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We also appeal to NPCIL to consider sympathetically</w:t>
      </w:r>
      <w:r w:rsidRPr="006703D8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 </w:t>
      </w: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the cases of retirees who have served less than 10 years </w:t>
      </w:r>
    </w:p>
    <w:p w:rsidR="007D3A0E" w:rsidRPr="006703D8" w:rsidRDefault="007D3A0E" w:rsidP="006703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No Recovery/adjustment of pension drawn in the Government service</w:t>
      </w:r>
    </w:p>
    <w:p w:rsidR="007D3A0E" w:rsidRDefault="007D3A0E" w:rsidP="007D3A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No discrimination with the </w:t>
      </w:r>
      <w:proofErr w:type="spellStart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absorbees</w:t>
      </w:r>
      <w:proofErr w:type="spellEnd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vis</w:t>
      </w:r>
      <w:proofErr w:type="spellEnd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-a-</w:t>
      </w:r>
      <w:proofErr w:type="spellStart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vis</w:t>
      </w:r>
      <w:proofErr w:type="spellEnd"/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direct </w:t>
      </w:r>
      <w:r w:rsidR="005F5843"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>recruiters</w:t>
      </w: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after 1/1/1998.</w:t>
      </w:r>
    </w:p>
    <w:p w:rsidR="00D770CC" w:rsidRDefault="006703D8" w:rsidP="007D3A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6703D8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Recovery of Employer Contribution of PF without interest. </w:t>
      </w:r>
    </w:p>
    <w:p w:rsidR="00E105D0" w:rsidRDefault="00E105D0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E105D0" w:rsidRDefault="00E105D0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With Regards,</w:t>
      </w:r>
    </w:p>
    <w:p w:rsidR="00401D17" w:rsidRDefault="00401D17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401D17" w:rsidRDefault="00401D17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Yours Sincerely,</w:t>
      </w:r>
    </w:p>
    <w:p w:rsidR="00E105D0" w:rsidRDefault="00E105D0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E105D0" w:rsidRDefault="00E105D0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(T.PREMACHANDRAN)</w:t>
      </w:r>
    </w:p>
    <w:p w:rsidR="00E105D0" w:rsidRDefault="00E105D0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Joint Secretary, AEPWF</w:t>
      </w:r>
    </w:p>
    <w:p w:rsidR="00E105D0" w:rsidRDefault="005F5843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Cc:</w:t>
      </w:r>
    </w:p>
    <w:p w:rsidR="005F5843" w:rsidRDefault="005F5843" w:rsidP="00E105D0">
      <w:pPr>
        <w:spacing w:after="0" w:line="240" w:lineRule="auto"/>
        <w:ind w:left="36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Director(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HR).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Director(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>F)</w:t>
      </w:r>
    </w:p>
    <w:sectPr w:rsidR="005F5843" w:rsidSect="000F18AD">
      <w:pgSz w:w="12240" w:h="15840"/>
      <w:pgMar w:top="45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04C6"/>
    <w:multiLevelType w:val="hybridMultilevel"/>
    <w:tmpl w:val="3FFE7CBC"/>
    <w:lvl w:ilvl="0" w:tplc="BB3C8D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08F7"/>
    <w:multiLevelType w:val="multilevel"/>
    <w:tmpl w:val="71683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A01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E2DAF"/>
    <w:rsid w:val="000E3012"/>
    <w:rsid w:val="000E48BE"/>
    <w:rsid w:val="000E49F8"/>
    <w:rsid w:val="000E4CB2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7AF2"/>
    <w:rsid w:val="00112075"/>
    <w:rsid w:val="00114EAD"/>
    <w:rsid w:val="001150C5"/>
    <w:rsid w:val="0012108E"/>
    <w:rsid w:val="001220DE"/>
    <w:rsid w:val="00124031"/>
    <w:rsid w:val="00124B2E"/>
    <w:rsid w:val="001320F0"/>
    <w:rsid w:val="00135900"/>
    <w:rsid w:val="0013643D"/>
    <w:rsid w:val="00140A11"/>
    <w:rsid w:val="001428FC"/>
    <w:rsid w:val="00142AB2"/>
    <w:rsid w:val="00143544"/>
    <w:rsid w:val="001441F1"/>
    <w:rsid w:val="00144ADB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17A9C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647F"/>
    <w:rsid w:val="00246953"/>
    <w:rsid w:val="00246A13"/>
    <w:rsid w:val="00246DE1"/>
    <w:rsid w:val="0024730B"/>
    <w:rsid w:val="00250509"/>
    <w:rsid w:val="002513F9"/>
    <w:rsid w:val="0025169D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4B8"/>
    <w:rsid w:val="002C5B15"/>
    <w:rsid w:val="002C631A"/>
    <w:rsid w:val="002C66FF"/>
    <w:rsid w:val="002C7DE6"/>
    <w:rsid w:val="002D0332"/>
    <w:rsid w:val="002D17E6"/>
    <w:rsid w:val="002D2F54"/>
    <w:rsid w:val="002D33C0"/>
    <w:rsid w:val="002D376E"/>
    <w:rsid w:val="002D3CD9"/>
    <w:rsid w:val="002D3CEC"/>
    <w:rsid w:val="002D5DD2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F073B"/>
    <w:rsid w:val="002F13DB"/>
    <w:rsid w:val="002F20C7"/>
    <w:rsid w:val="002F37E6"/>
    <w:rsid w:val="002F4CCC"/>
    <w:rsid w:val="002F6472"/>
    <w:rsid w:val="002F71F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E9F"/>
    <w:rsid w:val="003438ED"/>
    <w:rsid w:val="00343BCD"/>
    <w:rsid w:val="00343C1F"/>
    <w:rsid w:val="00343F47"/>
    <w:rsid w:val="00344718"/>
    <w:rsid w:val="0034611C"/>
    <w:rsid w:val="003465D5"/>
    <w:rsid w:val="003467D4"/>
    <w:rsid w:val="00346D98"/>
    <w:rsid w:val="0034736A"/>
    <w:rsid w:val="0034743B"/>
    <w:rsid w:val="00352632"/>
    <w:rsid w:val="003547B0"/>
    <w:rsid w:val="00355982"/>
    <w:rsid w:val="00355A75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835"/>
    <w:rsid w:val="003A59C0"/>
    <w:rsid w:val="003A5B6C"/>
    <w:rsid w:val="003A5DE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1C2"/>
    <w:rsid w:val="003E02FC"/>
    <w:rsid w:val="003E218E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024F"/>
    <w:rsid w:val="004017A0"/>
    <w:rsid w:val="00401D17"/>
    <w:rsid w:val="004038D2"/>
    <w:rsid w:val="0040481D"/>
    <w:rsid w:val="00404FF0"/>
    <w:rsid w:val="004060DB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A97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2979"/>
    <w:rsid w:val="00457607"/>
    <w:rsid w:val="00461037"/>
    <w:rsid w:val="00462B3C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5B2E"/>
    <w:rsid w:val="004970B2"/>
    <w:rsid w:val="0049758A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4D79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3485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53DB"/>
    <w:rsid w:val="00506F83"/>
    <w:rsid w:val="0050762C"/>
    <w:rsid w:val="00510597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B7A22"/>
    <w:rsid w:val="005C06E6"/>
    <w:rsid w:val="005C0D5E"/>
    <w:rsid w:val="005C0FED"/>
    <w:rsid w:val="005C1287"/>
    <w:rsid w:val="005C175B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5843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03D8"/>
    <w:rsid w:val="00673C90"/>
    <w:rsid w:val="006747C2"/>
    <w:rsid w:val="00675247"/>
    <w:rsid w:val="00677A54"/>
    <w:rsid w:val="006801BB"/>
    <w:rsid w:val="00680791"/>
    <w:rsid w:val="00683EDA"/>
    <w:rsid w:val="0069063B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6F7DA9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408B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2D8A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33"/>
    <w:rsid w:val="007C6247"/>
    <w:rsid w:val="007C66C0"/>
    <w:rsid w:val="007C7962"/>
    <w:rsid w:val="007C799E"/>
    <w:rsid w:val="007D2098"/>
    <w:rsid w:val="007D38E2"/>
    <w:rsid w:val="007D3A0E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04F1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C83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71F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4E9"/>
    <w:rsid w:val="009067A9"/>
    <w:rsid w:val="009103BB"/>
    <w:rsid w:val="00911B99"/>
    <w:rsid w:val="00913319"/>
    <w:rsid w:val="009162E3"/>
    <w:rsid w:val="00920031"/>
    <w:rsid w:val="009203C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CF7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AB2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A6BCC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BF0"/>
    <w:rsid w:val="00A53599"/>
    <w:rsid w:val="00A5430D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D20"/>
    <w:rsid w:val="00A74363"/>
    <w:rsid w:val="00A759EF"/>
    <w:rsid w:val="00A75D2A"/>
    <w:rsid w:val="00A81F24"/>
    <w:rsid w:val="00A83173"/>
    <w:rsid w:val="00A848B5"/>
    <w:rsid w:val="00A84E09"/>
    <w:rsid w:val="00A851E5"/>
    <w:rsid w:val="00A85618"/>
    <w:rsid w:val="00A8563D"/>
    <w:rsid w:val="00A86616"/>
    <w:rsid w:val="00A871F0"/>
    <w:rsid w:val="00A87AC7"/>
    <w:rsid w:val="00A9210E"/>
    <w:rsid w:val="00A94736"/>
    <w:rsid w:val="00A94960"/>
    <w:rsid w:val="00A95972"/>
    <w:rsid w:val="00A96A40"/>
    <w:rsid w:val="00A97E74"/>
    <w:rsid w:val="00AA00AB"/>
    <w:rsid w:val="00AA1FA0"/>
    <w:rsid w:val="00AA26C1"/>
    <w:rsid w:val="00AA2CCE"/>
    <w:rsid w:val="00AA6949"/>
    <w:rsid w:val="00AA70C6"/>
    <w:rsid w:val="00AA7717"/>
    <w:rsid w:val="00AA7795"/>
    <w:rsid w:val="00AA7AD4"/>
    <w:rsid w:val="00AA7AFA"/>
    <w:rsid w:val="00AB0A47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408B"/>
    <w:rsid w:val="00AE5CA2"/>
    <w:rsid w:val="00AE5D78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366A"/>
    <w:rsid w:val="00B94DC7"/>
    <w:rsid w:val="00B9559F"/>
    <w:rsid w:val="00B956AE"/>
    <w:rsid w:val="00B97088"/>
    <w:rsid w:val="00BA1C74"/>
    <w:rsid w:val="00BA4D28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4C9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7287"/>
    <w:rsid w:val="00C87D21"/>
    <w:rsid w:val="00C9005F"/>
    <w:rsid w:val="00C9070E"/>
    <w:rsid w:val="00C931C1"/>
    <w:rsid w:val="00C9356F"/>
    <w:rsid w:val="00C93C82"/>
    <w:rsid w:val="00C97C01"/>
    <w:rsid w:val="00C97D53"/>
    <w:rsid w:val="00CA03DB"/>
    <w:rsid w:val="00CA085E"/>
    <w:rsid w:val="00CA125D"/>
    <w:rsid w:val="00CA1BF1"/>
    <w:rsid w:val="00CA3CC3"/>
    <w:rsid w:val="00CA523E"/>
    <w:rsid w:val="00CA5866"/>
    <w:rsid w:val="00CA7704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4D45"/>
    <w:rsid w:val="00CE4F91"/>
    <w:rsid w:val="00CE6293"/>
    <w:rsid w:val="00CE7F6F"/>
    <w:rsid w:val="00CF0596"/>
    <w:rsid w:val="00CF1A5C"/>
    <w:rsid w:val="00CF207E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31E"/>
    <w:rsid w:val="00D15A45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0738"/>
    <w:rsid w:val="00D714CF"/>
    <w:rsid w:val="00D72C0A"/>
    <w:rsid w:val="00D75C8F"/>
    <w:rsid w:val="00D76D5C"/>
    <w:rsid w:val="00D7701D"/>
    <w:rsid w:val="00D770CC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E7BF2"/>
    <w:rsid w:val="00DF0E66"/>
    <w:rsid w:val="00DF11BD"/>
    <w:rsid w:val="00DF1420"/>
    <w:rsid w:val="00DF2273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5D0"/>
    <w:rsid w:val="00E10776"/>
    <w:rsid w:val="00E111BB"/>
    <w:rsid w:val="00E11703"/>
    <w:rsid w:val="00E13489"/>
    <w:rsid w:val="00E13851"/>
    <w:rsid w:val="00E14B92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BE4"/>
    <w:rsid w:val="00E31CE0"/>
    <w:rsid w:val="00E336E2"/>
    <w:rsid w:val="00E34573"/>
    <w:rsid w:val="00E351A1"/>
    <w:rsid w:val="00E351E4"/>
    <w:rsid w:val="00E35C02"/>
    <w:rsid w:val="00E3753D"/>
    <w:rsid w:val="00E45A43"/>
    <w:rsid w:val="00E50382"/>
    <w:rsid w:val="00E5055F"/>
    <w:rsid w:val="00E54499"/>
    <w:rsid w:val="00E562E9"/>
    <w:rsid w:val="00E6004F"/>
    <w:rsid w:val="00E621B1"/>
    <w:rsid w:val="00E62386"/>
    <w:rsid w:val="00E63EB1"/>
    <w:rsid w:val="00E664F4"/>
    <w:rsid w:val="00E6724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81633"/>
    <w:rsid w:val="00E81A32"/>
    <w:rsid w:val="00E8315A"/>
    <w:rsid w:val="00E85E41"/>
    <w:rsid w:val="00E869AD"/>
    <w:rsid w:val="00E87BE1"/>
    <w:rsid w:val="00E87F0E"/>
    <w:rsid w:val="00E901FE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367A"/>
    <w:rsid w:val="00ED549E"/>
    <w:rsid w:val="00ED6406"/>
    <w:rsid w:val="00ED6E0B"/>
    <w:rsid w:val="00ED779C"/>
    <w:rsid w:val="00ED7ADF"/>
    <w:rsid w:val="00ED7B60"/>
    <w:rsid w:val="00EE100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07AB"/>
    <w:rsid w:val="00F02959"/>
    <w:rsid w:val="00F03244"/>
    <w:rsid w:val="00F03A80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3D4F"/>
    <w:rsid w:val="00FB56D5"/>
    <w:rsid w:val="00FB67F5"/>
    <w:rsid w:val="00FC1C71"/>
    <w:rsid w:val="00FC349B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033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0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7F17-CE46-4060-B9A9-2EA633BC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PREMACHANDRAN</cp:lastModifiedBy>
  <cp:revision>9</cp:revision>
  <dcterms:created xsi:type="dcterms:W3CDTF">2022-11-20T06:56:00Z</dcterms:created>
  <dcterms:modified xsi:type="dcterms:W3CDTF">2022-11-21T04:15:00Z</dcterms:modified>
</cp:coreProperties>
</file>